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0DC47A59" w:rsidR="008D7B09" w:rsidRDefault="008D7B09">
      <w:pPr>
        <w:spacing w:after="0" w:line="240" w:lineRule="auto"/>
        <w:rPr>
          <w:rFonts w:ascii="Arial" w:eastAsia="Arial" w:hAnsi="Arial" w:cs="Arial"/>
          <w:b/>
          <w:bCs/>
          <w:sz w:val="24"/>
          <w:szCs w:val="24"/>
        </w:rPr>
      </w:pPr>
    </w:p>
    <w:p w14:paraId="45966BEB" w14:textId="36B6EA11" w:rsidR="004C7DD6" w:rsidRDefault="004C7DD6">
      <w:pPr>
        <w:spacing w:after="0" w:line="240" w:lineRule="auto"/>
        <w:rPr>
          <w:rFonts w:ascii="Arial" w:eastAsia="Arial" w:hAnsi="Arial" w:cs="Arial"/>
          <w:b/>
          <w:bCs/>
          <w:sz w:val="24"/>
          <w:szCs w:val="24"/>
        </w:rPr>
      </w:pPr>
    </w:p>
    <w:p w14:paraId="2FBBFD46" w14:textId="77777777" w:rsidR="004C7DD6" w:rsidRPr="00747A27" w:rsidRDefault="004C7DD6" w:rsidP="004C7DD6">
      <w:pPr>
        <w:spacing w:after="0" w:line="240" w:lineRule="auto"/>
        <w:jc w:val="center"/>
        <w:rPr>
          <w:rFonts w:ascii="Arial" w:eastAsia="Arial" w:hAnsi="Arial" w:cs="Arial"/>
          <w:sz w:val="24"/>
          <w:szCs w:val="24"/>
        </w:rPr>
      </w:pPr>
      <w:r w:rsidRPr="00747A27">
        <w:rPr>
          <w:rFonts w:ascii="Arial" w:eastAsia="Arial" w:hAnsi="Arial" w:cs="Arial"/>
          <w:sz w:val="24"/>
          <w:szCs w:val="24"/>
        </w:rPr>
        <w:t>ST. JOSEPH’S COLLEGE FOR WOMEN (AUTONOMOUS) VISAKHAPATNAM</w:t>
      </w:r>
    </w:p>
    <w:p w14:paraId="59F03A9C" w14:textId="789DE397" w:rsidR="004C7DD6" w:rsidRPr="00747A27" w:rsidRDefault="004C7DD6" w:rsidP="004C7DD6">
      <w:pPr>
        <w:spacing w:after="0" w:line="240" w:lineRule="auto"/>
        <w:ind w:left="-142" w:right="-472" w:firstLine="142"/>
        <w:rPr>
          <w:rFonts w:ascii="Arial" w:eastAsia="Arial" w:hAnsi="Arial" w:cs="Arial"/>
          <w:sz w:val="24"/>
          <w:szCs w:val="24"/>
        </w:rPr>
      </w:pPr>
      <w:r w:rsidRPr="00747A27">
        <w:rPr>
          <w:rFonts w:ascii="Arial" w:eastAsia="Arial" w:hAnsi="Arial" w:cs="Arial"/>
          <w:sz w:val="24"/>
          <w:szCs w:val="24"/>
        </w:rPr>
        <w:t xml:space="preserve">     II </w:t>
      </w:r>
      <w:proofErr w:type="gramStart"/>
      <w:r w:rsidRPr="00747A27">
        <w:rPr>
          <w:rFonts w:ascii="Arial" w:eastAsia="Arial" w:hAnsi="Arial" w:cs="Arial"/>
          <w:sz w:val="24"/>
          <w:szCs w:val="24"/>
        </w:rPr>
        <w:t xml:space="preserve">SEMESTER 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747A27">
        <w:rPr>
          <w:rFonts w:ascii="Arial" w:eastAsia="Arial" w:hAnsi="Arial" w:cs="Arial"/>
          <w:sz w:val="24"/>
          <w:szCs w:val="24"/>
        </w:rPr>
        <w:tab/>
      </w:r>
      <w:proofErr w:type="gramEnd"/>
      <w:r w:rsidRPr="00747A27">
        <w:rPr>
          <w:rFonts w:ascii="Arial" w:eastAsia="Arial" w:hAnsi="Arial" w:cs="Arial"/>
          <w:sz w:val="24"/>
          <w:szCs w:val="24"/>
        </w:rPr>
        <w:t> </w:t>
      </w:r>
      <w:r w:rsidRPr="00747A27">
        <w:rPr>
          <w:rFonts w:ascii="Arial" w:eastAsia="Arial" w:hAnsi="Arial" w:cs="Arial"/>
          <w:sz w:val="24"/>
          <w:szCs w:val="24"/>
        </w:rPr>
        <w:tab/>
      </w:r>
      <w:r w:rsidRPr="00747A27">
        <w:rPr>
          <w:rFonts w:ascii="Arial" w:eastAsia="Arial" w:hAnsi="Arial" w:cs="Arial"/>
          <w:b/>
          <w:sz w:val="24"/>
          <w:szCs w:val="24"/>
        </w:rPr>
        <w:t xml:space="preserve">     </w:t>
      </w:r>
      <w:r>
        <w:rPr>
          <w:rFonts w:ascii="Arial" w:eastAsia="Arial" w:hAnsi="Arial" w:cs="Arial"/>
          <w:b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ab/>
      </w:r>
      <w:r w:rsidRPr="00747A27">
        <w:rPr>
          <w:rFonts w:ascii="Arial" w:eastAsia="Arial" w:hAnsi="Arial" w:cs="Arial"/>
          <w:b/>
          <w:sz w:val="24"/>
          <w:szCs w:val="24"/>
        </w:rPr>
        <w:t xml:space="preserve"> BOTANY</w:t>
      </w:r>
      <w:r w:rsidRPr="00747A27">
        <w:rPr>
          <w:rFonts w:ascii="Arial" w:eastAsia="Arial" w:hAnsi="Arial" w:cs="Arial"/>
          <w:sz w:val="24"/>
          <w:szCs w:val="24"/>
        </w:rPr>
        <w:t xml:space="preserve">                               </w:t>
      </w:r>
      <w:r w:rsidR="00A37F1E">
        <w:rPr>
          <w:rFonts w:ascii="Arial" w:eastAsia="Arial" w:hAnsi="Arial" w:cs="Arial"/>
          <w:sz w:val="24"/>
          <w:szCs w:val="24"/>
        </w:rPr>
        <w:t xml:space="preserve">    </w:t>
      </w:r>
      <w:r w:rsidRPr="00747A27">
        <w:rPr>
          <w:rFonts w:ascii="Arial" w:eastAsia="Arial" w:hAnsi="Arial" w:cs="Arial"/>
          <w:sz w:val="24"/>
          <w:szCs w:val="24"/>
        </w:rPr>
        <w:t xml:space="preserve"> TIME: 3Hrs/week</w:t>
      </w:r>
    </w:p>
    <w:p w14:paraId="70056280" w14:textId="54B9C266" w:rsidR="004C7DD6" w:rsidRPr="00747A27" w:rsidRDefault="00393748" w:rsidP="004C7DD6">
      <w:pPr>
        <w:spacing w:after="0" w:line="240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      </w:t>
      </w:r>
      <w:r w:rsidR="004C7DD6" w:rsidRPr="00747A27">
        <w:rPr>
          <w:rFonts w:ascii="Arial" w:eastAsia="Arial" w:hAnsi="Arial" w:cs="Arial"/>
          <w:sz w:val="24"/>
          <w:szCs w:val="24"/>
        </w:rPr>
        <w:t>B</w:t>
      </w:r>
      <w:r w:rsidR="004C7DD6">
        <w:rPr>
          <w:rFonts w:ascii="Arial" w:eastAsia="Arial" w:hAnsi="Arial" w:cs="Arial"/>
          <w:sz w:val="24"/>
          <w:szCs w:val="24"/>
        </w:rPr>
        <w:t>-Ma 2 -2102(3)</w:t>
      </w:r>
      <w:r w:rsidR="004C7DD6" w:rsidRPr="00747A27">
        <w:rPr>
          <w:rFonts w:ascii="Arial" w:eastAsia="Arial" w:hAnsi="Arial" w:cs="Arial"/>
          <w:sz w:val="24"/>
          <w:szCs w:val="24"/>
        </w:rPr>
        <w:t xml:space="preserve"> </w:t>
      </w:r>
      <w:r w:rsidR="00A37F1E">
        <w:rPr>
          <w:rFonts w:ascii="Arial" w:eastAsia="Arial" w:hAnsi="Arial" w:cs="Arial"/>
          <w:sz w:val="24"/>
          <w:szCs w:val="24"/>
        </w:rPr>
        <w:t xml:space="preserve">  </w:t>
      </w:r>
      <w:r w:rsidR="004C7DD6">
        <w:rPr>
          <w:rFonts w:ascii="Arial" w:eastAsia="Arial" w:hAnsi="Arial" w:cs="Arial"/>
          <w:b/>
          <w:bCs/>
        </w:rPr>
        <w:t xml:space="preserve">ANATOMY AND EMBRYOLOGY OF </w:t>
      </w:r>
      <w:proofErr w:type="gramStart"/>
      <w:r w:rsidR="004C7DD6">
        <w:rPr>
          <w:rFonts w:ascii="Arial" w:eastAsia="Arial" w:hAnsi="Arial" w:cs="Arial"/>
          <w:b/>
          <w:bCs/>
        </w:rPr>
        <w:t>ANGIOSPERMS</w:t>
      </w:r>
      <w:r w:rsidR="004C7DD6" w:rsidRPr="00747A27">
        <w:rPr>
          <w:rFonts w:ascii="Arial" w:eastAsia="Arial" w:hAnsi="Arial" w:cs="Arial"/>
          <w:sz w:val="24"/>
          <w:szCs w:val="24"/>
        </w:rPr>
        <w:t xml:space="preserve"> </w:t>
      </w:r>
      <w:r w:rsidR="004C7DD6">
        <w:rPr>
          <w:rFonts w:ascii="Arial" w:eastAsia="Arial" w:hAnsi="Arial" w:cs="Arial"/>
          <w:sz w:val="24"/>
          <w:szCs w:val="24"/>
        </w:rPr>
        <w:t xml:space="preserve"> </w:t>
      </w:r>
      <w:r w:rsidR="004C7DD6" w:rsidRPr="00747A27">
        <w:rPr>
          <w:rFonts w:ascii="Arial" w:eastAsia="Arial" w:hAnsi="Arial" w:cs="Arial"/>
          <w:sz w:val="24"/>
          <w:szCs w:val="24"/>
        </w:rPr>
        <w:t>Max.Marks</w:t>
      </w:r>
      <w:proofErr w:type="gramEnd"/>
      <w:r w:rsidR="004C7DD6" w:rsidRPr="00747A27">
        <w:rPr>
          <w:rFonts w:ascii="Arial" w:eastAsia="Arial" w:hAnsi="Arial" w:cs="Arial"/>
          <w:sz w:val="24"/>
          <w:szCs w:val="24"/>
        </w:rPr>
        <w:t>:100</w:t>
      </w:r>
    </w:p>
    <w:p w14:paraId="19A0B958" w14:textId="1B9BFBD6" w:rsidR="004C7DD6" w:rsidRDefault="004C7DD6" w:rsidP="004C7DD6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      </w:t>
      </w:r>
      <w:r w:rsidRPr="00747A27">
        <w:rPr>
          <w:rFonts w:ascii="Arial" w:eastAsia="Arial" w:hAnsi="Arial" w:cs="Arial"/>
          <w:color w:val="000000"/>
        </w:rPr>
        <w:t>w.e.f. “25</w:t>
      </w:r>
      <w:proofErr w:type="gramStart"/>
      <w:r w:rsidRPr="00747A27">
        <w:rPr>
          <w:rFonts w:ascii="Arial" w:eastAsia="Arial" w:hAnsi="Arial" w:cs="Arial"/>
          <w:color w:val="000000"/>
        </w:rPr>
        <w:t>AM”</w:t>
      </w:r>
      <w:r>
        <w:rPr>
          <w:rFonts w:ascii="Arial" w:eastAsia="Arial" w:hAnsi="Arial" w:cs="Arial"/>
          <w:color w:val="000000"/>
        </w:rPr>
        <w:t xml:space="preserve">   </w:t>
      </w:r>
      <w:proofErr w:type="gramEnd"/>
      <w:r>
        <w:rPr>
          <w:rFonts w:ascii="Arial" w:eastAsia="Arial" w:hAnsi="Arial" w:cs="Arial"/>
          <w:color w:val="000000"/>
        </w:rPr>
        <w:t xml:space="preserve">                                        </w:t>
      </w:r>
      <w:r w:rsidRPr="00747A27">
        <w:rPr>
          <w:rFonts w:ascii="Arial" w:eastAsia="Arial" w:hAnsi="Arial" w:cs="Arial"/>
          <w:b/>
          <w:color w:val="000000"/>
        </w:rPr>
        <w:t>SYLLABUS</w:t>
      </w:r>
      <w:r>
        <w:rPr>
          <w:rFonts w:ascii="Arial" w:eastAsia="Arial" w:hAnsi="Arial" w:cs="Arial"/>
          <w:color w:val="000000"/>
        </w:rPr>
        <w:t xml:space="preserve"> </w:t>
      </w:r>
    </w:p>
    <w:p w14:paraId="4A18F352" w14:textId="711CA920" w:rsidR="00393748" w:rsidRDefault="00393748" w:rsidP="004C7DD6">
      <w:pPr>
        <w:spacing w:after="0" w:line="240" w:lineRule="auto"/>
        <w:rPr>
          <w:rFonts w:ascii="Arial" w:eastAsia="Arial" w:hAnsi="Arial" w:cs="Arial"/>
          <w:sz w:val="24"/>
          <w:szCs w:val="24"/>
        </w:rPr>
      </w:pPr>
    </w:p>
    <w:p w14:paraId="739133AC" w14:textId="77777777" w:rsidR="00C86232" w:rsidRPr="00747A27" w:rsidRDefault="00C86232" w:rsidP="004C7DD6">
      <w:pPr>
        <w:spacing w:after="0" w:line="240" w:lineRule="auto"/>
        <w:rPr>
          <w:rFonts w:ascii="Arial" w:eastAsia="Arial" w:hAnsi="Arial" w:cs="Arial"/>
          <w:sz w:val="24"/>
          <w:szCs w:val="24"/>
        </w:rPr>
      </w:pPr>
    </w:p>
    <w:p w14:paraId="00000006" w14:textId="77777777" w:rsidR="008D7B09" w:rsidRDefault="00291C7F" w:rsidP="00393748">
      <w:pPr>
        <w:spacing w:after="0"/>
        <w:ind w:firstLine="360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I. Objectives: By the end of this course the learner has to:</w:t>
      </w:r>
    </w:p>
    <w:p w14:paraId="00000007" w14:textId="77777777" w:rsidR="008D7B09" w:rsidRDefault="00291C7F" w:rsidP="00393748">
      <w:pPr>
        <w:numPr>
          <w:ilvl w:val="0"/>
          <w:numId w:val="1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Deliberate about various types of tissues in plants and their organization.</w:t>
      </w:r>
    </w:p>
    <w:p w14:paraId="00000008" w14:textId="77777777" w:rsidR="008D7B09" w:rsidRDefault="00291C7F" w:rsidP="00393748">
      <w:pPr>
        <w:numPr>
          <w:ilvl w:val="0"/>
          <w:numId w:val="1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Explain anomalous secondary growth in plants and economic value of woods.</w:t>
      </w:r>
    </w:p>
    <w:p w14:paraId="00000009" w14:textId="77777777" w:rsidR="008D7B09" w:rsidRDefault="00291C7F" w:rsidP="00393748">
      <w:pPr>
        <w:numPr>
          <w:ilvl w:val="0"/>
          <w:numId w:val="1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Debate on structure of anther and development of male gametophyte in plants.</w:t>
      </w:r>
    </w:p>
    <w:p w14:paraId="0000000A" w14:textId="77777777" w:rsidR="008D7B09" w:rsidRDefault="00291C7F" w:rsidP="00393748">
      <w:pPr>
        <w:numPr>
          <w:ilvl w:val="0"/>
          <w:numId w:val="1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Discuss the structure of ovules and process of fertilization.</w:t>
      </w:r>
    </w:p>
    <w:p w14:paraId="0000000B" w14:textId="3A3B5B91" w:rsidR="008D7B09" w:rsidRDefault="00291C7F" w:rsidP="00393748">
      <w:pPr>
        <w:numPr>
          <w:ilvl w:val="0"/>
          <w:numId w:val="1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Explain the embryo development and seed structure in monocots and dicots.</w:t>
      </w:r>
    </w:p>
    <w:p w14:paraId="1234AE28" w14:textId="77777777" w:rsidR="00393748" w:rsidRDefault="00393748" w:rsidP="00393748">
      <w:pPr>
        <w:spacing w:after="0"/>
        <w:ind w:left="1080"/>
        <w:jc w:val="both"/>
        <w:rPr>
          <w:rFonts w:ascii="Arial" w:eastAsia="Arial" w:hAnsi="Arial" w:cs="Arial"/>
          <w:sz w:val="24"/>
          <w:szCs w:val="24"/>
        </w:rPr>
      </w:pPr>
    </w:p>
    <w:p w14:paraId="0000000C" w14:textId="77777777" w:rsidR="008D7B09" w:rsidRDefault="00291C7F" w:rsidP="00393748">
      <w:pPr>
        <w:spacing w:after="0"/>
        <w:ind w:firstLine="360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II. Course Outcomes: On completion of this course students will be able to:</w:t>
      </w:r>
    </w:p>
    <w:p w14:paraId="0000000D" w14:textId="77777777" w:rsidR="008D7B09" w:rsidRDefault="00291C7F" w:rsidP="00393748">
      <w:pPr>
        <w:numPr>
          <w:ilvl w:val="0"/>
          <w:numId w:val="2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Categorize various tissues and evaluate their role in plants.</w:t>
      </w:r>
    </w:p>
    <w:p w14:paraId="0000000E" w14:textId="77777777" w:rsidR="008D7B09" w:rsidRDefault="00291C7F" w:rsidP="00393748">
      <w:pPr>
        <w:numPr>
          <w:ilvl w:val="0"/>
          <w:numId w:val="2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Explain anomalous secondary growth in some plants and justify the value of timber plants.</w:t>
      </w:r>
    </w:p>
    <w:p w14:paraId="0000000F" w14:textId="77777777" w:rsidR="008D7B09" w:rsidRDefault="00291C7F" w:rsidP="00393748">
      <w:pPr>
        <w:numPr>
          <w:ilvl w:val="0"/>
          <w:numId w:val="2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Summarize the events in micro-</w:t>
      </w:r>
      <w:proofErr w:type="spellStart"/>
      <w:r>
        <w:rPr>
          <w:rFonts w:ascii="Arial" w:eastAsia="Arial" w:hAnsi="Arial" w:cs="Arial"/>
          <w:sz w:val="24"/>
          <w:szCs w:val="24"/>
        </w:rPr>
        <w:t>sporogenesis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and development of male gametophyte.</w:t>
      </w:r>
    </w:p>
    <w:p w14:paraId="00000010" w14:textId="77777777" w:rsidR="008D7B09" w:rsidRDefault="00291C7F" w:rsidP="00393748">
      <w:pPr>
        <w:numPr>
          <w:ilvl w:val="0"/>
          <w:numId w:val="2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Illustrate the events in mega-</w:t>
      </w:r>
      <w:proofErr w:type="spellStart"/>
      <w:r>
        <w:rPr>
          <w:rFonts w:ascii="Arial" w:eastAsia="Arial" w:hAnsi="Arial" w:cs="Arial"/>
          <w:sz w:val="24"/>
          <w:szCs w:val="24"/>
        </w:rPr>
        <w:t>sporogenesis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and development of female gametophyte.</w:t>
      </w:r>
    </w:p>
    <w:p w14:paraId="00000011" w14:textId="77777777" w:rsidR="008D7B09" w:rsidRDefault="00291C7F" w:rsidP="00393748">
      <w:pPr>
        <w:numPr>
          <w:ilvl w:val="0"/>
          <w:numId w:val="2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Propose the incidents in embryogenesis and structure of seeds in angiosperms.</w:t>
      </w:r>
    </w:p>
    <w:p w14:paraId="00000012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00000013" w14:textId="309D62EC" w:rsidR="008D7B09" w:rsidRDefault="00393748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 xml:space="preserve">     </w:t>
      </w:r>
      <w:r w:rsidR="00291C7F">
        <w:rPr>
          <w:rFonts w:ascii="Arial" w:eastAsia="Arial" w:hAnsi="Arial" w:cs="Arial"/>
          <w:b/>
          <w:bCs/>
          <w:sz w:val="24"/>
          <w:szCs w:val="24"/>
        </w:rPr>
        <w:t>III. Syllabus of Theory:</w:t>
      </w:r>
    </w:p>
    <w:p w14:paraId="00000014" w14:textId="1F693E51" w:rsidR="008D7B09" w:rsidRDefault="00393748" w:rsidP="00393748">
      <w:pPr>
        <w:spacing w:after="0"/>
        <w:ind w:firstLine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UNIT</w:t>
      </w:r>
      <w:r w:rsidR="00291C7F">
        <w:rPr>
          <w:rFonts w:ascii="Arial" w:eastAsia="Arial" w:hAnsi="Arial" w:cs="Arial"/>
          <w:b/>
          <w:bCs/>
          <w:sz w:val="24"/>
          <w:szCs w:val="24"/>
        </w:rPr>
        <w:t>-1: Tissues in plants</w:t>
      </w:r>
      <w:r w:rsidR="00291C7F">
        <w:rPr>
          <w:rFonts w:ascii="Arial" w:eastAsia="Arial" w:hAnsi="Arial" w:cs="Arial"/>
          <w:sz w:val="24"/>
          <w:szCs w:val="24"/>
        </w:rPr>
        <w:t xml:space="preserve"> 8 Hrs.</w:t>
      </w:r>
    </w:p>
    <w:p w14:paraId="00000015" w14:textId="77777777" w:rsidR="008D7B09" w:rsidRDefault="00291C7F" w:rsidP="00393748">
      <w:pPr>
        <w:numPr>
          <w:ilvl w:val="0"/>
          <w:numId w:val="3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Meristematic tissues: Definition, classification, structure and functions.</w:t>
      </w:r>
    </w:p>
    <w:p w14:paraId="00000016" w14:textId="77777777" w:rsidR="008D7B09" w:rsidRDefault="00291C7F" w:rsidP="00393748">
      <w:pPr>
        <w:numPr>
          <w:ilvl w:val="0"/>
          <w:numId w:val="3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Apical meristems: Generalized structure of shoot apex, theories on organization of Shoot Apical Meristem (SAM) - Apical cell theory, Tunica-Corpus theory and </w:t>
      </w:r>
      <w:proofErr w:type="spellStart"/>
      <w:r>
        <w:rPr>
          <w:rFonts w:ascii="Arial" w:eastAsia="Arial" w:hAnsi="Arial" w:cs="Arial"/>
          <w:sz w:val="24"/>
          <w:szCs w:val="24"/>
        </w:rPr>
        <w:t>Histogen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theory.</w:t>
      </w:r>
    </w:p>
    <w:p w14:paraId="00000017" w14:textId="238871BC" w:rsidR="008D7B09" w:rsidRDefault="00291C7F" w:rsidP="00393748">
      <w:pPr>
        <w:numPr>
          <w:ilvl w:val="0"/>
          <w:numId w:val="3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Permanent tissues (simple and complex); a brief account of plant secretory tissues/cells.</w:t>
      </w:r>
    </w:p>
    <w:p w14:paraId="447FF7A3" w14:textId="77777777" w:rsidR="00393748" w:rsidRDefault="00393748" w:rsidP="00393748">
      <w:pPr>
        <w:spacing w:after="0"/>
        <w:ind w:left="720"/>
        <w:jc w:val="both"/>
        <w:rPr>
          <w:rFonts w:ascii="Arial" w:eastAsia="Arial" w:hAnsi="Arial" w:cs="Arial"/>
          <w:sz w:val="24"/>
          <w:szCs w:val="24"/>
        </w:rPr>
      </w:pPr>
    </w:p>
    <w:p w14:paraId="00000018" w14:textId="71749079" w:rsidR="008D7B09" w:rsidRDefault="00393748" w:rsidP="00393748">
      <w:pPr>
        <w:spacing w:after="0"/>
        <w:ind w:firstLine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UNIT-2</w:t>
      </w:r>
      <w:r w:rsidR="00291C7F">
        <w:rPr>
          <w:rFonts w:ascii="Arial" w:eastAsia="Arial" w:hAnsi="Arial" w:cs="Arial"/>
          <w:b/>
          <w:bCs/>
          <w:sz w:val="24"/>
          <w:szCs w:val="24"/>
        </w:rPr>
        <w:t>: Anomalous growth in plants</w:t>
      </w:r>
      <w:r w:rsidR="00291C7F">
        <w:rPr>
          <w:rFonts w:ascii="Arial" w:eastAsia="Arial" w:hAnsi="Arial" w:cs="Arial"/>
          <w:sz w:val="24"/>
          <w:szCs w:val="24"/>
        </w:rPr>
        <w:t xml:space="preserve"> 10Hrs.</w:t>
      </w:r>
    </w:p>
    <w:p w14:paraId="00000019" w14:textId="77777777" w:rsidR="008D7B09" w:rsidRDefault="00291C7F" w:rsidP="00393748">
      <w:pPr>
        <w:numPr>
          <w:ilvl w:val="0"/>
          <w:numId w:val="4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Tissue systems - Epidermal, ground and vascular.</w:t>
      </w:r>
    </w:p>
    <w:p w14:paraId="0000001A" w14:textId="77777777" w:rsidR="008D7B09" w:rsidRDefault="00291C7F" w:rsidP="00393748">
      <w:pPr>
        <w:numPr>
          <w:ilvl w:val="0"/>
          <w:numId w:val="4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Anomalous secondary growth in root of </w:t>
      </w:r>
      <w:r>
        <w:rPr>
          <w:rFonts w:ascii="Arial" w:eastAsia="Arial" w:hAnsi="Arial" w:cs="Arial"/>
          <w:b/>
          <w:bCs/>
          <w:sz w:val="24"/>
          <w:szCs w:val="24"/>
        </w:rPr>
        <w:t>Beta vulgaris</w:t>
      </w:r>
      <w:r>
        <w:rPr>
          <w:rFonts w:ascii="Arial" w:eastAsia="Arial" w:hAnsi="Arial" w:cs="Arial"/>
          <w:sz w:val="24"/>
          <w:szCs w:val="24"/>
        </w:rPr>
        <w:t xml:space="preserve">; anomalous secondary growth in stems of </w:t>
      </w:r>
      <w:proofErr w:type="spellStart"/>
      <w:r>
        <w:rPr>
          <w:rFonts w:ascii="Arial" w:eastAsia="Arial" w:hAnsi="Arial" w:cs="Arial"/>
          <w:b/>
          <w:bCs/>
          <w:sz w:val="24"/>
          <w:szCs w:val="24"/>
        </w:rPr>
        <w:t>Boerhaavia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and </w:t>
      </w:r>
      <w:r>
        <w:rPr>
          <w:rFonts w:ascii="Arial" w:eastAsia="Arial" w:hAnsi="Arial" w:cs="Arial"/>
          <w:b/>
          <w:bCs/>
          <w:sz w:val="24"/>
          <w:szCs w:val="24"/>
        </w:rPr>
        <w:t>Dracaena</w:t>
      </w:r>
    </w:p>
    <w:p w14:paraId="0000001B" w14:textId="1FD76FC4" w:rsidR="008D7B09" w:rsidRDefault="00291C7F" w:rsidP="00393748">
      <w:pPr>
        <w:numPr>
          <w:ilvl w:val="0"/>
          <w:numId w:val="4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Study of timbers of economic importance - Teak, Red-sanders and Rosewood; applications of anatomy forensics and pharmacognosy.</w:t>
      </w:r>
    </w:p>
    <w:p w14:paraId="26E764C8" w14:textId="77777777" w:rsidR="00393748" w:rsidRDefault="00393748" w:rsidP="00393748">
      <w:pPr>
        <w:spacing w:after="0"/>
        <w:ind w:left="720"/>
        <w:jc w:val="both"/>
        <w:rPr>
          <w:rFonts w:ascii="Arial" w:eastAsia="Arial" w:hAnsi="Arial" w:cs="Arial"/>
          <w:sz w:val="24"/>
          <w:szCs w:val="24"/>
        </w:rPr>
      </w:pPr>
    </w:p>
    <w:p w14:paraId="0000001C" w14:textId="4F19E1CD" w:rsidR="008D7B09" w:rsidRDefault="00393748" w:rsidP="00393748">
      <w:pPr>
        <w:spacing w:after="0"/>
        <w:ind w:firstLine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UNIT-3</w:t>
      </w:r>
      <w:r w:rsidR="00291C7F">
        <w:rPr>
          <w:rFonts w:ascii="Arial" w:eastAsia="Arial" w:hAnsi="Arial" w:cs="Arial"/>
          <w:b/>
          <w:bCs/>
          <w:sz w:val="24"/>
          <w:szCs w:val="24"/>
        </w:rPr>
        <w:t>: Anther and pollen</w:t>
      </w:r>
      <w:r w:rsidR="00291C7F">
        <w:rPr>
          <w:rFonts w:ascii="Arial" w:eastAsia="Arial" w:hAnsi="Arial" w:cs="Arial"/>
          <w:sz w:val="24"/>
          <w:szCs w:val="24"/>
        </w:rPr>
        <w:t xml:space="preserve"> 10Hrs.</w:t>
      </w:r>
    </w:p>
    <w:p w14:paraId="0000001D" w14:textId="77777777" w:rsidR="008D7B09" w:rsidRDefault="00291C7F" w:rsidP="00393748">
      <w:pPr>
        <w:numPr>
          <w:ilvl w:val="0"/>
          <w:numId w:val="5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Anther: Structure and functions of anther wall, micro-</w:t>
      </w:r>
      <w:proofErr w:type="spellStart"/>
      <w:r>
        <w:rPr>
          <w:rFonts w:ascii="Arial" w:eastAsia="Arial" w:hAnsi="Arial" w:cs="Arial"/>
          <w:sz w:val="24"/>
          <w:szCs w:val="24"/>
        </w:rPr>
        <w:t>sporogenesis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000001E" w14:textId="77777777" w:rsidR="008D7B09" w:rsidRDefault="00291C7F" w:rsidP="00393748">
      <w:pPr>
        <w:numPr>
          <w:ilvl w:val="0"/>
          <w:numId w:val="5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Pollen wall structure, NPC system; development of male gametophyte, MGU (male germ unit).</w:t>
      </w:r>
    </w:p>
    <w:p w14:paraId="0000001F" w14:textId="77777777" w:rsidR="008D7B09" w:rsidRDefault="00291C7F" w:rsidP="00393748">
      <w:pPr>
        <w:numPr>
          <w:ilvl w:val="0"/>
          <w:numId w:val="5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Pollen wall proteins; pollen viability, storage and germination; abnormal features: Pseudomonads and polyads; </w:t>
      </w:r>
      <w:proofErr w:type="spellStart"/>
      <w:r>
        <w:rPr>
          <w:rFonts w:ascii="Arial" w:eastAsia="Arial" w:hAnsi="Arial" w:cs="Arial"/>
          <w:sz w:val="24"/>
          <w:szCs w:val="24"/>
        </w:rPr>
        <w:t>Nemec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phenomenon.</w:t>
      </w:r>
    </w:p>
    <w:p w14:paraId="00000020" w14:textId="2EF86591" w:rsidR="008D7B09" w:rsidRDefault="00291C7F" w:rsidP="00393748">
      <w:pPr>
        <w:numPr>
          <w:ilvl w:val="0"/>
          <w:numId w:val="5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 brief account of palynology and its scope.</w:t>
      </w:r>
    </w:p>
    <w:p w14:paraId="0A5D3B54" w14:textId="77777777" w:rsidR="00393748" w:rsidRDefault="00393748" w:rsidP="00393748">
      <w:pPr>
        <w:spacing w:after="0"/>
        <w:ind w:left="720"/>
        <w:jc w:val="both"/>
        <w:rPr>
          <w:rFonts w:ascii="Arial" w:eastAsia="Arial" w:hAnsi="Arial" w:cs="Arial"/>
          <w:sz w:val="24"/>
          <w:szCs w:val="24"/>
        </w:rPr>
      </w:pPr>
    </w:p>
    <w:p w14:paraId="443AC088" w14:textId="77777777" w:rsidR="00DB2ABF" w:rsidRDefault="00DB2ABF" w:rsidP="00393748">
      <w:pPr>
        <w:spacing w:after="0"/>
        <w:ind w:firstLine="36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14A0AA85" w14:textId="77777777" w:rsidR="00DB2ABF" w:rsidRDefault="00DB2ABF" w:rsidP="00393748">
      <w:pPr>
        <w:spacing w:after="0"/>
        <w:ind w:firstLine="36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3482FF1E" w14:textId="77777777" w:rsidR="00C86232" w:rsidRDefault="00C86232" w:rsidP="00DB2ABF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19C7C817" w14:textId="247841DA" w:rsidR="00DB2ABF" w:rsidRDefault="00DB2ABF" w:rsidP="00DB2ABF">
      <w:pPr>
        <w:spacing w:after="0"/>
        <w:jc w:val="both"/>
        <w:rPr>
          <w:rFonts w:ascii="Arial" w:eastAsia="Arial" w:hAnsi="Arial" w:cs="Arial"/>
          <w:sz w:val="24"/>
          <w:szCs w:val="24"/>
        </w:rPr>
      </w:pPr>
      <w:r w:rsidRPr="00747A27">
        <w:rPr>
          <w:rFonts w:ascii="Arial" w:eastAsia="Arial" w:hAnsi="Arial" w:cs="Arial"/>
          <w:sz w:val="24"/>
          <w:szCs w:val="24"/>
        </w:rPr>
        <w:lastRenderedPageBreak/>
        <w:t>B</w:t>
      </w:r>
      <w:r>
        <w:rPr>
          <w:rFonts w:ascii="Arial" w:eastAsia="Arial" w:hAnsi="Arial" w:cs="Arial"/>
          <w:sz w:val="24"/>
          <w:szCs w:val="24"/>
        </w:rPr>
        <w:t xml:space="preserve">-Ma 2 -2102(3)                                </w:t>
      </w:r>
      <w:r>
        <w:rPr>
          <w:rFonts w:ascii="Arial" w:eastAsia="Arial" w:hAnsi="Arial" w:cs="Arial"/>
          <w:sz w:val="24"/>
          <w:szCs w:val="24"/>
        </w:rPr>
        <w:t xml:space="preserve">         </w:t>
      </w:r>
      <w:proofErr w:type="gramStart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 ::2::</w:t>
      </w:r>
      <w:proofErr w:type="gramEnd"/>
    </w:p>
    <w:p w14:paraId="21269683" w14:textId="77777777" w:rsidR="00DB2ABF" w:rsidRDefault="00DB2ABF" w:rsidP="00393748">
      <w:pPr>
        <w:spacing w:after="0"/>
        <w:ind w:firstLine="36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21" w14:textId="7DCB20A2" w:rsidR="008D7B09" w:rsidRDefault="00393748" w:rsidP="00393748">
      <w:pPr>
        <w:spacing w:after="0"/>
        <w:ind w:firstLine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UNIT-4</w:t>
      </w:r>
      <w:r w:rsidR="00291C7F">
        <w:rPr>
          <w:rFonts w:ascii="Arial" w:eastAsia="Arial" w:hAnsi="Arial" w:cs="Arial"/>
          <w:b/>
          <w:bCs/>
          <w:sz w:val="24"/>
          <w:szCs w:val="24"/>
        </w:rPr>
        <w:t>: Ovules, fertilization and endosperm</w:t>
      </w:r>
      <w:r w:rsidR="00291C7F">
        <w:rPr>
          <w:rFonts w:ascii="Arial" w:eastAsia="Arial" w:hAnsi="Arial" w:cs="Arial"/>
          <w:sz w:val="24"/>
          <w:szCs w:val="24"/>
        </w:rPr>
        <w:t xml:space="preserve"> </w:t>
      </w:r>
      <w:r w:rsidR="00C86232">
        <w:rPr>
          <w:rFonts w:ascii="Arial" w:eastAsia="Arial" w:hAnsi="Arial" w:cs="Arial"/>
          <w:sz w:val="24"/>
          <w:szCs w:val="24"/>
        </w:rPr>
        <w:t>10Hrs.</w:t>
      </w:r>
    </w:p>
    <w:p w14:paraId="00000022" w14:textId="77777777" w:rsidR="008D7B09" w:rsidRDefault="00291C7F" w:rsidP="00393748">
      <w:pPr>
        <w:numPr>
          <w:ilvl w:val="0"/>
          <w:numId w:val="6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Structure and types of ovules, </w:t>
      </w:r>
      <w:proofErr w:type="spellStart"/>
      <w:r>
        <w:rPr>
          <w:rFonts w:ascii="Arial" w:eastAsia="Arial" w:hAnsi="Arial" w:cs="Arial"/>
          <w:sz w:val="24"/>
          <w:szCs w:val="24"/>
        </w:rPr>
        <w:t>megasporogenesis</w:t>
      </w:r>
      <w:proofErr w:type="spellEnd"/>
      <w:r>
        <w:rPr>
          <w:rFonts w:ascii="Arial" w:eastAsia="Arial" w:hAnsi="Arial" w:cs="Arial"/>
          <w:sz w:val="24"/>
          <w:szCs w:val="24"/>
        </w:rPr>
        <w:t>; monosporic (</w:t>
      </w:r>
      <w:r>
        <w:rPr>
          <w:rFonts w:ascii="Arial" w:eastAsia="Arial" w:hAnsi="Arial" w:cs="Arial"/>
          <w:b/>
          <w:bCs/>
          <w:sz w:val="24"/>
          <w:szCs w:val="24"/>
        </w:rPr>
        <w:t>Polygonum</w:t>
      </w:r>
      <w:r>
        <w:rPr>
          <w:rFonts w:ascii="Arial" w:eastAsia="Arial" w:hAnsi="Arial" w:cs="Arial"/>
          <w:sz w:val="24"/>
          <w:szCs w:val="24"/>
        </w:rPr>
        <w:t xml:space="preserve">), </w:t>
      </w:r>
      <w:proofErr w:type="spellStart"/>
      <w:r>
        <w:rPr>
          <w:rFonts w:ascii="Arial" w:eastAsia="Arial" w:hAnsi="Arial" w:cs="Arial"/>
          <w:sz w:val="24"/>
          <w:szCs w:val="24"/>
        </w:rPr>
        <w:t>bisporic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(</w:t>
      </w:r>
      <w:r>
        <w:rPr>
          <w:rFonts w:ascii="Arial" w:eastAsia="Arial" w:hAnsi="Arial" w:cs="Arial"/>
          <w:b/>
          <w:bCs/>
          <w:sz w:val="24"/>
          <w:szCs w:val="24"/>
        </w:rPr>
        <w:t>Allium</w:t>
      </w:r>
      <w:r>
        <w:rPr>
          <w:rFonts w:ascii="Arial" w:eastAsia="Arial" w:hAnsi="Arial" w:cs="Arial"/>
          <w:sz w:val="24"/>
          <w:szCs w:val="24"/>
        </w:rPr>
        <w:t xml:space="preserve">) and </w:t>
      </w:r>
      <w:proofErr w:type="spellStart"/>
      <w:r>
        <w:rPr>
          <w:rFonts w:ascii="Arial" w:eastAsia="Arial" w:hAnsi="Arial" w:cs="Arial"/>
          <w:sz w:val="24"/>
          <w:szCs w:val="24"/>
        </w:rPr>
        <w:t>tetrasporic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(</w:t>
      </w:r>
      <w:r>
        <w:rPr>
          <w:rFonts w:ascii="Arial" w:eastAsia="Arial" w:hAnsi="Arial" w:cs="Arial"/>
          <w:b/>
          <w:bCs/>
          <w:sz w:val="24"/>
          <w:szCs w:val="24"/>
        </w:rPr>
        <w:t>Peperomia</w:t>
      </w:r>
      <w:r>
        <w:rPr>
          <w:rFonts w:ascii="Arial" w:eastAsia="Arial" w:hAnsi="Arial" w:cs="Arial"/>
          <w:sz w:val="24"/>
          <w:szCs w:val="24"/>
        </w:rPr>
        <w:t>) types of embryo sacs.</w:t>
      </w:r>
    </w:p>
    <w:p w14:paraId="00000023" w14:textId="77777777" w:rsidR="008D7B09" w:rsidRDefault="00291C7F" w:rsidP="00393748">
      <w:pPr>
        <w:numPr>
          <w:ilvl w:val="0"/>
          <w:numId w:val="6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Pollination: types of self and cross pollination – contrivances; agents of pollination.</w:t>
      </w:r>
    </w:p>
    <w:p w14:paraId="00000024" w14:textId="77777777" w:rsidR="008D7B09" w:rsidRDefault="00291C7F" w:rsidP="00393748">
      <w:pPr>
        <w:numPr>
          <w:ilvl w:val="0"/>
          <w:numId w:val="6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Double fertilization in angiosperms – process and consequences.</w:t>
      </w:r>
    </w:p>
    <w:p w14:paraId="00000025" w14:textId="23901B9B" w:rsidR="008D7B09" w:rsidRDefault="00291C7F" w:rsidP="00393748">
      <w:pPr>
        <w:numPr>
          <w:ilvl w:val="0"/>
          <w:numId w:val="6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Perisperm; endosperm – types (free nuclear, cellular, </w:t>
      </w:r>
      <w:proofErr w:type="spellStart"/>
      <w:r>
        <w:rPr>
          <w:rFonts w:ascii="Arial" w:eastAsia="Arial" w:hAnsi="Arial" w:cs="Arial"/>
          <w:sz w:val="24"/>
          <w:szCs w:val="24"/>
        </w:rPr>
        <w:t>helobial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and ruminate) and biological importance.</w:t>
      </w:r>
    </w:p>
    <w:p w14:paraId="5AE6AABB" w14:textId="77777777" w:rsidR="00393748" w:rsidRDefault="00393748" w:rsidP="00393748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78336FC4" w14:textId="1B59B499" w:rsidR="00C86232" w:rsidRDefault="00C86232" w:rsidP="00C86232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 xml:space="preserve">      </w:t>
      </w:r>
      <w:r w:rsidR="00393748">
        <w:rPr>
          <w:rFonts w:ascii="Arial" w:eastAsia="Arial" w:hAnsi="Arial" w:cs="Arial"/>
          <w:b/>
          <w:bCs/>
          <w:sz w:val="24"/>
          <w:szCs w:val="24"/>
        </w:rPr>
        <w:t>UNIT-5</w:t>
      </w:r>
      <w:r w:rsidR="00291C7F">
        <w:rPr>
          <w:rFonts w:ascii="Arial" w:eastAsia="Arial" w:hAnsi="Arial" w:cs="Arial"/>
          <w:b/>
          <w:bCs/>
          <w:sz w:val="24"/>
          <w:szCs w:val="24"/>
        </w:rPr>
        <w:t xml:space="preserve">: </w:t>
      </w:r>
      <w:proofErr w:type="spellStart"/>
      <w:r w:rsidR="00291C7F">
        <w:rPr>
          <w:rFonts w:ascii="Arial" w:eastAsia="Arial" w:hAnsi="Arial" w:cs="Arial"/>
          <w:b/>
          <w:bCs/>
          <w:sz w:val="24"/>
          <w:szCs w:val="24"/>
        </w:rPr>
        <w:t>Embryogeny</w:t>
      </w:r>
      <w:proofErr w:type="spellEnd"/>
      <w:r w:rsidR="00291C7F">
        <w:rPr>
          <w:rFonts w:ascii="Arial" w:eastAsia="Arial" w:hAnsi="Arial" w:cs="Arial"/>
          <w:b/>
          <w:bCs/>
          <w:sz w:val="24"/>
          <w:szCs w:val="24"/>
        </w:rPr>
        <w:t xml:space="preserve"> and seeds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10Hrs.</w:t>
      </w:r>
    </w:p>
    <w:p w14:paraId="00000028" w14:textId="6AF0A7B4" w:rsidR="008D7B09" w:rsidRDefault="00495D8E" w:rsidP="00C86232">
      <w:pPr>
        <w:spacing w:after="0"/>
        <w:ind w:left="1276" w:hanging="127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ab/>
      </w:r>
      <w:bookmarkStart w:id="0" w:name="_GoBack"/>
      <w:bookmarkEnd w:id="0"/>
      <w:r w:rsidR="00291C7F">
        <w:rPr>
          <w:rFonts w:ascii="Arial" w:eastAsia="Arial" w:hAnsi="Arial" w:cs="Arial"/>
          <w:sz w:val="24"/>
          <w:szCs w:val="24"/>
        </w:rPr>
        <w:t>Embryo development in dicot (</w:t>
      </w:r>
      <w:proofErr w:type="spellStart"/>
      <w:r w:rsidR="00291C7F">
        <w:rPr>
          <w:rFonts w:ascii="Arial" w:eastAsia="Arial" w:hAnsi="Arial" w:cs="Arial"/>
          <w:b/>
          <w:bCs/>
          <w:sz w:val="24"/>
          <w:szCs w:val="24"/>
        </w:rPr>
        <w:t>Capsella</w:t>
      </w:r>
      <w:proofErr w:type="spellEnd"/>
      <w:r w:rsidR="00291C7F">
        <w:rPr>
          <w:rFonts w:ascii="Arial" w:eastAsia="Arial" w:hAnsi="Arial" w:cs="Arial"/>
          <w:b/>
          <w:bCs/>
          <w:sz w:val="24"/>
          <w:szCs w:val="24"/>
        </w:rPr>
        <w:t xml:space="preserve"> bursa-pastoris</w:t>
      </w:r>
      <w:r w:rsidR="00291C7F">
        <w:rPr>
          <w:rFonts w:ascii="Arial" w:eastAsia="Arial" w:hAnsi="Arial" w:cs="Arial"/>
          <w:sz w:val="24"/>
          <w:szCs w:val="24"/>
        </w:rPr>
        <w:t>) and monocot (</w:t>
      </w:r>
      <w:proofErr w:type="spellStart"/>
      <w:r w:rsidR="00291C7F">
        <w:rPr>
          <w:rFonts w:ascii="Arial" w:eastAsia="Arial" w:hAnsi="Arial" w:cs="Arial"/>
          <w:b/>
          <w:bCs/>
          <w:sz w:val="24"/>
          <w:szCs w:val="24"/>
        </w:rPr>
        <w:t>Sagittaria</w:t>
      </w:r>
      <w:proofErr w:type="spellEnd"/>
      <w:r w:rsidR="00291C7F">
        <w:rPr>
          <w:rFonts w:ascii="Arial" w:eastAsia="Arial" w:hAnsi="Arial" w:cs="Arial"/>
          <w:b/>
          <w:bCs/>
          <w:sz w:val="24"/>
          <w:szCs w:val="24"/>
        </w:rPr>
        <w:t xml:space="preserve"> </w:t>
      </w:r>
      <w:r w:rsidR="00C86232">
        <w:rPr>
          <w:rFonts w:ascii="Arial" w:eastAsia="Arial" w:hAnsi="Arial" w:cs="Arial"/>
          <w:b/>
          <w:bCs/>
          <w:sz w:val="24"/>
          <w:szCs w:val="24"/>
        </w:rPr>
        <w:t xml:space="preserve">    </w:t>
      </w:r>
      <w:proofErr w:type="spellStart"/>
      <w:r w:rsidR="00291C7F">
        <w:rPr>
          <w:rFonts w:ascii="Arial" w:eastAsia="Arial" w:hAnsi="Arial" w:cs="Arial"/>
          <w:b/>
          <w:bCs/>
          <w:sz w:val="24"/>
          <w:szCs w:val="24"/>
        </w:rPr>
        <w:t>sagittifolia</w:t>
      </w:r>
      <w:proofErr w:type="spellEnd"/>
      <w:r w:rsidR="00291C7F">
        <w:rPr>
          <w:rFonts w:ascii="Arial" w:eastAsia="Arial" w:hAnsi="Arial" w:cs="Arial"/>
          <w:sz w:val="24"/>
          <w:szCs w:val="24"/>
        </w:rPr>
        <w:t>) plants.</w:t>
      </w:r>
    </w:p>
    <w:p w14:paraId="00000029" w14:textId="77777777" w:rsidR="008D7B09" w:rsidRDefault="00291C7F" w:rsidP="00393748">
      <w:pPr>
        <w:numPr>
          <w:ilvl w:val="0"/>
          <w:numId w:val="7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Seed structure in monocot and dicot; importance of seed and seed dispersal mechanisms.</w:t>
      </w:r>
    </w:p>
    <w:p w14:paraId="0000002A" w14:textId="547B5A52" w:rsidR="008D7B09" w:rsidRDefault="00291C7F" w:rsidP="00393748">
      <w:pPr>
        <w:numPr>
          <w:ilvl w:val="0"/>
          <w:numId w:val="7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Polyembryony and apomixes: Introduction, classification, causes and applications.</w:t>
      </w:r>
    </w:p>
    <w:p w14:paraId="0000002B" w14:textId="313960FE" w:rsidR="008D7B09" w:rsidRDefault="008D7B09" w:rsidP="00393748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0000002C" w14:textId="77777777" w:rsidR="008D7B09" w:rsidRDefault="00291C7F" w:rsidP="00495D8E">
      <w:pPr>
        <w:spacing w:after="0"/>
        <w:ind w:firstLine="720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IV. Text Books:</w:t>
      </w:r>
    </w:p>
    <w:p w14:paraId="0000002D" w14:textId="77777777" w:rsidR="008D7B09" w:rsidRDefault="00291C7F" w:rsidP="00393748">
      <w:pPr>
        <w:numPr>
          <w:ilvl w:val="0"/>
          <w:numId w:val="8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Pandey, B.P. (2013) College Botany, Volumes-II&amp; III, S. Chand Publishing, New Delhi</w:t>
      </w:r>
    </w:p>
    <w:p w14:paraId="0000002E" w14:textId="77777777" w:rsidR="008D7B09" w:rsidRDefault="00291C7F" w:rsidP="00393748">
      <w:pPr>
        <w:numPr>
          <w:ilvl w:val="0"/>
          <w:numId w:val="8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Bhattacharya, K., G. </w:t>
      </w:r>
      <w:proofErr w:type="spellStart"/>
      <w:r>
        <w:rPr>
          <w:rFonts w:ascii="Arial" w:eastAsia="Arial" w:hAnsi="Arial" w:cs="Arial"/>
          <w:sz w:val="24"/>
          <w:szCs w:val="24"/>
        </w:rPr>
        <w:t>Hait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&amp; Ghosh, A. K., (2011) A Text Book of Botany, Volume-II, New Central Book Agency </w:t>
      </w:r>
      <w:proofErr w:type="spellStart"/>
      <w:r>
        <w:rPr>
          <w:rFonts w:ascii="Arial" w:eastAsia="Arial" w:hAnsi="Arial" w:cs="Arial"/>
          <w:sz w:val="24"/>
          <w:szCs w:val="24"/>
        </w:rPr>
        <w:t>Pvt.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Ltd., Kolkata</w:t>
      </w:r>
    </w:p>
    <w:p w14:paraId="0000002F" w14:textId="72CAEAF1" w:rsidR="008D7B09" w:rsidRDefault="008D7B09" w:rsidP="00393748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00000030" w14:textId="77777777" w:rsidR="008D7B09" w:rsidRDefault="00291C7F" w:rsidP="00495D8E">
      <w:pPr>
        <w:spacing w:after="0"/>
        <w:ind w:firstLine="720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V. Reference Books:</w:t>
      </w:r>
    </w:p>
    <w:p w14:paraId="00000031" w14:textId="77777777" w:rsidR="008D7B09" w:rsidRDefault="00291C7F" w:rsidP="00393748">
      <w:pPr>
        <w:numPr>
          <w:ilvl w:val="0"/>
          <w:numId w:val="9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Esau, K. (1971) Anatomy of Seed Plants. John Wiley and Son, USA.</w:t>
      </w:r>
    </w:p>
    <w:p w14:paraId="00000032" w14:textId="77777777" w:rsidR="008D7B09" w:rsidRDefault="00291C7F" w:rsidP="00393748">
      <w:pPr>
        <w:numPr>
          <w:ilvl w:val="0"/>
          <w:numId w:val="9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Fahn</w:t>
      </w:r>
      <w:proofErr w:type="spellEnd"/>
      <w:r>
        <w:rPr>
          <w:rFonts w:ascii="Arial" w:eastAsia="Arial" w:hAnsi="Arial" w:cs="Arial"/>
          <w:sz w:val="24"/>
          <w:szCs w:val="24"/>
        </w:rPr>
        <w:t>, A. (1990) Plant Anatomy, Pergamon Press, Oxford.</w:t>
      </w:r>
    </w:p>
    <w:p w14:paraId="00000033" w14:textId="77777777" w:rsidR="008D7B09" w:rsidRDefault="00291C7F" w:rsidP="00393748">
      <w:pPr>
        <w:numPr>
          <w:ilvl w:val="0"/>
          <w:numId w:val="9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Cutler, D.F., T. Botha &amp; D. Wm. Stevenson (2008) Plant Anatomy: An Applied Approach, Wiley, USA</w:t>
      </w:r>
    </w:p>
    <w:p w14:paraId="00000034" w14:textId="77777777" w:rsidR="008D7B09" w:rsidRDefault="00291C7F" w:rsidP="00393748">
      <w:pPr>
        <w:numPr>
          <w:ilvl w:val="0"/>
          <w:numId w:val="9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Paula </w:t>
      </w:r>
      <w:proofErr w:type="spellStart"/>
      <w:r>
        <w:rPr>
          <w:rFonts w:ascii="Arial" w:eastAsia="Arial" w:hAnsi="Arial" w:cs="Arial"/>
          <w:sz w:val="24"/>
          <w:szCs w:val="24"/>
        </w:rPr>
        <w:t>Rudall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(1987) Anatomy of Flowering Plants: An Introduction to Structure and Development. Cambridge University Press, London</w:t>
      </w:r>
    </w:p>
    <w:p w14:paraId="00000035" w14:textId="77777777" w:rsidR="008D7B09" w:rsidRDefault="00291C7F" w:rsidP="00393748">
      <w:pPr>
        <w:numPr>
          <w:ilvl w:val="0"/>
          <w:numId w:val="9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Bhojwani</w:t>
      </w:r>
      <w:proofErr w:type="spellEnd"/>
      <w:r>
        <w:rPr>
          <w:rFonts w:ascii="Arial" w:eastAsia="Arial" w:hAnsi="Arial" w:cs="Arial"/>
          <w:sz w:val="24"/>
          <w:szCs w:val="24"/>
        </w:rPr>
        <w:t>, S. S. and S. P. Bhatnagar (2000) The Embryology of Angiosperms (4th Ed.). Vikas Publishing House, Delhi.</w:t>
      </w:r>
    </w:p>
    <w:p w14:paraId="00000036" w14:textId="77777777" w:rsidR="008D7B09" w:rsidRDefault="00291C7F" w:rsidP="00393748">
      <w:pPr>
        <w:numPr>
          <w:ilvl w:val="0"/>
          <w:numId w:val="9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Pandey, A. K. (2000) Introduction to Embryology of Angiosperms. CBS Publishers &amp; Distributors </w:t>
      </w:r>
      <w:proofErr w:type="spellStart"/>
      <w:r>
        <w:rPr>
          <w:rFonts w:ascii="Arial" w:eastAsia="Arial" w:hAnsi="Arial" w:cs="Arial"/>
          <w:sz w:val="24"/>
          <w:szCs w:val="24"/>
        </w:rPr>
        <w:t>Pvt.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Ltd., New Delhi</w:t>
      </w:r>
    </w:p>
    <w:p w14:paraId="00000037" w14:textId="77777777" w:rsidR="008D7B09" w:rsidRDefault="00291C7F" w:rsidP="00393748">
      <w:pPr>
        <w:numPr>
          <w:ilvl w:val="0"/>
          <w:numId w:val="9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Maheswari</w:t>
      </w:r>
      <w:proofErr w:type="spellEnd"/>
      <w:r>
        <w:rPr>
          <w:rFonts w:ascii="Arial" w:eastAsia="Arial" w:hAnsi="Arial" w:cs="Arial"/>
          <w:sz w:val="24"/>
          <w:szCs w:val="24"/>
        </w:rPr>
        <w:t>, P. (1971) An Introduction to Embryology of Angiosperms. McGraw Hill Book Co., London.</w:t>
      </w:r>
    </w:p>
    <w:p w14:paraId="00000038" w14:textId="77777777" w:rsidR="008D7B09" w:rsidRDefault="00291C7F" w:rsidP="00393748">
      <w:pPr>
        <w:numPr>
          <w:ilvl w:val="0"/>
          <w:numId w:val="9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Johri, B.M. (2011) Embryology of Angiosperms. Springer-Verlag, Berlin</w:t>
      </w:r>
    </w:p>
    <w:p w14:paraId="00000039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00000041" w14:textId="77777777" w:rsidR="008D7B09" w:rsidRDefault="008D7B09" w:rsidP="00393748">
      <w:pPr>
        <w:spacing w:after="0"/>
        <w:rPr>
          <w:rFonts w:ascii="Arial" w:eastAsia="Arial" w:hAnsi="Arial" w:cs="Arial"/>
          <w:b/>
          <w:bCs/>
          <w:sz w:val="24"/>
          <w:szCs w:val="24"/>
        </w:rPr>
      </w:pPr>
    </w:p>
    <w:p w14:paraId="00000042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43" w14:textId="1CFC8EEF" w:rsidR="008D7B09" w:rsidRDefault="00495D8E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 xml:space="preserve">                                                        </w:t>
      </w:r>
      <w:r w:rsidR="00993AA3">
        <w:rPr>
          <w:rFonts w:ascii="Arial" w:eastAsia="Arial" w:hAnsi="Arial" w:cs="Arial"/>
          <w:b/>
          <w:bCs/>
          <w:sz w:val="24"/>
          <w:szCs w:val="24"/>
        </w:rPr>
        <w:t xml:space="preserve">                 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  **</w:t>
      </w:r>
      <w:r w:rsidR="00993AA3">
        <w:rPr>
          <w:rFonts w:ascii="Arial" w:eastAsia="Arial" w:hAnsi="Arial" w:cs="Arial"/>
          <w:b/>
          <w:bCs/>
          <w:sz w:val="24"/>
          <w:szCs w:val="24"/>
        </w:rPr>
        <w:t xml:space="preserve">  **  </w:t>
      </w:r>
      <w:r>
        <w:rPr>
          <w:rFonts w:ascii="Arial" w:eastAsia="Arial" w:hAnsi="Arial" w:cs="Arial"/>
          <w:b/>
          <w:bCs/>
          <w:sz w:val="24"/>
          <w:szCs w:val="24"/>
        </w:rPr>
        <w:t>**</w:t>
      </w:r>
    </w:p>
    <w:p w14:paraId="00000044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45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46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47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48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49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4A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4B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4C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4D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4E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4F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50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51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52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53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54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55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56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00000075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00000076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00000077" w14:textId="77777777" w:rsidR="008D7B09" w:rsidRDefault="008D7B09" w:rsidP="00393748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00000078" w14:textId="77777777" w:rsidR="008D7B09" w:rsidRDefault="008D7B09">
      <w:pPr>
        <w:spacing w:after="0" w:line="240" w:lineRule="auto"/>
        <w:jc w:val="center"/>
        <w:rPr>
          <w:rFonts w:ascii="Arial" w:eastAsia="Arial" w:hAnsi="Arial" w:cs="Arial"/>
          <w:sz w:val="24"/>
          <w:szCs w:val="24"/>
        </w:rPr>
      </w:pPr>
    </w:p>
    <w:p w14:paraId="00000079" w14:textId="77777777" w:rsidR="008D7B09" w:rsidRDefault="008D7B09">
      <w:pPr>
        <w:spacing w:after="0" w:line="240" w:lineRule="auto"/>
        <w:jc w:val="center"/>
        <w:rPr>
          <w:rFonts w:ascii="Arial" w:eastAsia="Arial" w:hAnsi="Arial" w:cs="Arial"/>
          <w:sz w:val="24"/>
          <w:szCs w:val="24"/>
        </w:rPr>
      </w:pPr>
    </w:p>
    <w:p w14:paraId="0000007A" w14:textId="77777777" w:rsidR="008D7B09" w:rsidRDefault="00291C7F">
      <w:pPr>
        <w:spacing w:after="0" w:line="240" w:lineRule="auto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 </w:t>
      </w:r>
    </w:p>
    <w:sectPr w:rsidR="008D7B09" w:rsidSect="00DB2ABF">
      <w:pgSz w:w="11906" w:h="16838" w:code="9"/>
      <w:pgMar w:top="567" w:right="851" w:bottom="567" w:left="851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313325E-29EF-419F-A5AC-63C4BB67E926}"/>
    <w:embedBold r:id="rId2" w:fontKey="{AFE4A321-09C7-474B-B665-79AF3F2DCF1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0F672753-F421-48DE-9B50-75C3648164B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9E9E1341-F076-4AAE-9D11-99E33F7F809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DD61F9"/>
    <w:multiLevelType w:val="multilevel"/>
    <w:tmpl w:val="CDFCB09C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2."/>
      <w:lvlJc w:val="left"/>
      <w:pPr>
        <w:ind w:left="1800" w:hanging="360"/>
      </w:pPr>
    </w:lvl>
    <w:lvl w:ilvl="2">
      <w:start w:val="1"/>
      <w:numFmt w:val="decimal"/>
      <w:lvlText w:val="%3."/>
      <w:lvlJc w:val="left"/>
      <w:pPr>
        <w:ind w:left="2520" w:hanging="36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decimal"/>
      <w:lvlText w:val="%5."/>
      <w:lvlJc w:val="left"/>
      <w:pPr>
        <w:ind w:left="3960" w:hanging="360"/>
      </w:pPr>
    </w:lvl>
    <w:lvl w:ilvl="5">
      <w:start w:val="1"/>
      <w:numFmt w:val="decimal"/>
      <w:lvlText w:val="%6."/>
      <w:lvlJc w:val="left"/>
      <w:pPr>
        <w:ind w:left="4680" w:hanging="36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decimal"/>
      <w:lvlText w:val="%8."/>
      <w:lvlJc w:val="left"/>
      <w:pPr>
        <w:ind w:left="6120" w:hanging="360"/>
      </w:pPr>
    </w:lvl>
    <w:lvl w:ilvl="8">
      <w:start w:val="1"/>
      <w:numFmt w:val="decimal"/>
      <w:lvlText w:val="%9."/>
      <w:lvlJc w:val="left"/>
      <w:pPr>
        <w:ind w:left="6840" w:hanging="360"/>
      </w:pPr>
    </w:lvl>
  </w:abstractNum>
  <w:abstractNum w:abstractNumId="1" w15:restartNumberingAfterBreak="0">
    <w:nsid w:val="07D17BFB"/>
    <w:multiLevelType w:val="multilevel"/>
    <w:tmpl w:val="194CE14A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lvlText w:val="%2."/>
      <w:lvlJc w:val="left"/>
      <w:pPr>
        <w:ind w:left="2160" w:hanging="360"/>
      </w:pPr>
    </w:lvl>
    <w:lvl w:ilvl="2">
      <w:start w:val="1"/>
      <w:numFmt w:val="decimal"/>
      <w:lvlText w:val="%3."/>
      <w:lvlJc w:val="left"/>
      <w:pPr>
        <w:ind w:left="2880" w:hanging="36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decimal"/>
      <w:lvlText w:val="%5."/>
      <w:lvlJc w:val="left"/>
      <w:pPr>
        <w:ind w:left="4320" w:hanging="360"/>
      </w:pPr>
    </w:lvl>
    <w:lvl w:ilvl="5">
      <w:start w:val="1"/>
      <w:numFmt w:val="decimal"/>
      <w:lvlText w:val="%6."/>
      <w:lvlJc w:val="left"/>
      <w:pPr>
        <w:ind w:left="5040" w:hanging="36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decimal"/>
      <w:lvlText w:val="%8."/>
      <w:lvlJc w:val="left"/>
      <w:pPr>
        <w:ind w:left="6480" w:hanging="360"/>
      </w:pPr>
    </w:lvl>
    <w:lvl w:ilvl="8">
      <w:start w:val="1"/>
      <w:numFmt w:val="decimal"/>
      <w:lvlText w:val="%9."/>
      <w:lvlJc w:val="left"/>
      <w:pPr>
        <w:ind w:left="7200" w:hanging="360"/>
      </w:pPr>
    </w:lvl>
  </w:abstractNum>
  <w:abstractNum w:abstractNumId="2" w15:restartNumberingAfterBreak="0">
    <w:nsid w:val="0E5E54E8"/>
    <w:multiLevelType w:val="multilevel"/>
    <w:tmpl w:val="3B8603EC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2."/>
      <w:lvlJc w:val="left"/>
      <w:pPr>
        <w:ind w:left="1800" w:hanging="360"/>
      </w:pPr>
    </w:lvl>
    <w:lvl w:ilvl="2">
      <w:start w:val="1"/>
      <w:numFmt w:val="decimal"/>
      <w:lvlText w:val="%3."/>
      <w:lvlJc w:val="left"/>
      <w:pPr>
        <w:ind w:left="2520" w:hanging="36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decimal"/>
      <w:lvlText w:val="%5."/>
      <w:lvlJc w:val="left"/>
      <w:pPr>
        <w:ind w:left="3960" w:hanging="360"/>
      </w:pPr>
    </w:lvl>
    <w:lvl w:ilvl="5">
      <w:start w:val="1"/>
      <w:numFmt w:val="decimal"/>
      <w:lvlText w:val="%6."/>
      <w:lvlJc w:val="left"/>
      <w:pPr>
        <w:ind w:left="4680" w:hanging="36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decimal"/>
      <w:lvlText w:val="%8."/>
      <w:lvlJc w:val="left"/>
      <w:pPr>
        <w:ind w:left="6120" w:hanging="360"/>
      </w:pPr>
    </w:lvl>
    <w:lvl w:ilvl="8">
      <w:start w:val="1"/>
      <w:numFmt w:val="decimal"/>
      <w:lvlText w:val="%9."/>
      <w:lvlJc w:val="left"/>
      <w:pPr>
        <w:ind w:left="6840" w:hanging="360"/>
      </w:pPr>
    </w:lvl>
  </w:abstractNum>
  <w:abstractNum w:abstractNumId="3" w15:restartNumberingAfterBreak="0">
    <w:nsid w:val="1001297B"/>
    <w:multiLevelType w:val="multilevel"/>
    <w:tmpl w:val="42B227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" w15:restartNumberingAfterBreak="0">
    <w:nsid w:val="2737166C"/>
    <w:multiLevelType w:val="multilevel"/>
    <w:tmpl w:val="B4522300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lvlText w:val="%2."/>
      <w:lvlJc w:val="left"/>
      <w:pPr>
        <w:ind w:left="2160" w:hanging="360"/>
      </w:pPr>
    </w:lvl>
    <w:lvl w:ilvl="2">
      <w:start w:val="1"/>
      <w:numFmt w:val="decimal"/>
      <w:lvlText w:val="%3."/>
      <w:lvlJc w:val="left"/>
      <w:pPr>
        <w:ind w:left="2880" w:hanging="36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decimal"/>
      <w:lvlText w:val="%5."/>
      <w:lvlJc w:val="left"/>
      <w:pPr>
        <w:ind w:left="4320" w:hanging="360"/>
      </w:pPr>
    </w:lvl>
    <w:lvl w:ilvl="5">
      <w:start w:val="1"/>
      <w:numFmt w:val="decimal"/>
      <w:lvlText w:val="%6."/>
      <w:lvlJc w:val="left"/>
      <w:pPr>
        <w:ind w:left="5040" w:hanging="36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decimal"/>
      <w:lvlText w:val="%8."/>
      <w:lvlJc w:val="left"/>
      <w:pPr>
        <w:ind w:left="6480" w:hanging="360"/>
      </w:pPr>
    </w:lvl>
    <w:lvl w:ilvl="8">
      <w:start w:val="1"/>
      <w:numFmt w:val="decimal"/>
      <w:lvlText w:val="%9."/>
      <w:lvlJc w:val="left"/>
      <w:pPr>
        <w:ind w:left="7200" w:hanging="360"/>
      </w:pPr>
    </w:lvl>
  </w:abstractNum>
  <w:abstractNum w:abstractNumId="5" w15:restartNumberingAfterBreak="0">
    <w:nsid w:val="45FE6AAB"/>
    <w:multiLevelType w:val="multilevel"/>
    <w:tmpl w:val="D28CE7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6" w15:restartNumberingAfterBreak="0">
    <w:nsid w:val="52166D21"/>
    <w:multiLevelType w:val="multilevel"/>
    <w:tmpl w:val="A2B0D5A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2."/>
      <w:lvlJc w:val="left"/>
      <w:pPr>
        <w:ind w:left="1800" w:hanging="360"/>
      </w:pPr>
    </w:lvl>
    <w:lvl w:ilvl="2">
      <w:start w:val="1"/>
      <w:numFmt w:val="decimal"/>
      <w:lvlText w:val="%3."/>
      <w:lvlJc w:val="left"/>
      <w:pPr>
        <w:ind w:left="2520" w:hanging="36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decimal"/>
      <w:lvlText w:val="%5."/>
      <w:lvlJc w:val="left"/>
      <w:pPr>
        <w:ind w:left="3960" w:hanging="360"/>
      </w:pPr>
    </w:lvl>
    <w:lvl w:ilvl="5">
      <w:start w:val="1"/>
      <w:numFmt w:val="decimal"/>
      <w:lvlText w:val="%6."/>
      <w:lvlJc w:val="left"/>
      <w:pPr>
        <w:ind w:left="4680" w:hanging="36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decimal"/>
      <w:lvlText w:val="%8."/>
      <w:lvlJc w:val="left"/>
      <w:pPr>
        <w:ind w:left="6120" w:hanging="360"/>
      </w:pPr>
    </w:lvl>
    <w:lvl w:ilvl="8">
      <w:start w:val="1"/>
      <w:numFmt w:val="decimal"/>
      <w:lvlText w:val="%9."/>
      <w:lvlJc w:val="left"/>
      <w:pPr>
        <w:ind w:left="6840" w:hanging="360"/>
      </w:pPr>
    </w:lvl>
  </w:abstractNum>
  <w:abstractNum w:abstractNumId="7" w15:restartNumberingAfterBreak="0">
    <w:nsid w:val="5E9412B3"/>
    <w:multiLevelType w:val="multilevel"/>
    <w:tmpl w:val="39E68604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2."/>
      <w:lvlJc w:val="left"/>
      <w:pPr>
        <w:ind w:left="1800" w:hanging="360"/>
      </w:pPr>
    </w:lvl>
    <w:lvl w:ilvl="2">
      <w:start w:val="1"/>
      <w:numFmt w:val="decimal"/>
      <w:lvlText w:val="%3."/>
      <w:lvlJc w:val="left"/>
      <w:pPr>
        <w:ind w:left="2520" w:hanging="36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decimal"/>
      <w:lvlText w:val="%5."/>
      <w:lvlJc w:val="left"/>
      <w:pPr>
        <w:ind w:left="3960" w:hanging="360"/>
      </w:pPr>
    </w:lvl>
    <w:lvl w:ilvl="5">
      <w:start w:val="1"/>
      <w:numFmt w:val="decimal"/>
      <w:lvlText w:val="%6."/>
      <w:lvlJc w:val="left"/>
      <w:pPr>
        <w:ind w:left="4680" w:hanging="36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decimal"/>
      <w:lvlText w:val="%8."/>
      <w:lvlJc w:val="left"/>
      <w:pPr>
        <w:ind w:left="6120" w:hanging="360"/>
      </w:pPr>
    </w:lvl>
    <w:lvl w:ilvl="8">
      <w:start w:val="1"/>
      <w:numFmt w:val="decimal"/>
      <w:lvlText w:val="%9."/>
      <w:lvlJc w:val="left"/>
      <w:pPr>
        <w:ind w:left="6840" w:hanging="360"/>
      </w:pPr>
    </w:lvl>
  </w:abstractNum>
  <w:abstractNum w:abstractNumId="8" w15:restartNumberingAfterBreak="0">
    <w:nsid w:val="6DA930BD"/>
    <w:multiLevelType w:val="multilevel"/>
    <w:tmpl w:val="100CE9AA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2."/>
      <w:lvlJc w:val="left"/>
      <w:pPr>
        <w:ind w:left="1800" w:hanging="360"/>
      </w:pPr>
    </w:lvl>
    <w:lvl w:ilvl="2">
      <w:start w:val="1"/>
      <w:numFmt w:val="decimal"/>
      <w:lvlText w:val="%3."/>
      <w:lvlJc w:val="left"/>
      <w:pPr>
        <w:ind w:left="2520" w:hanging="36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decimal"/>
      <w:lvlText w:val="%5."/>
      <w:lvlJc w:val="left"/>
      <w:pPr>
        <w:ind w:left="3960" w:hanging="360"/>
      </w:pPr>
    </w:lvl>
    <w:lvl w:ilvl="5">
      <w:start w:val="1"/>
      <w:numFmt w:val="decimal"/>
      <w:lvlText w:val="%6."/>
      <w:lvlJc w:val="left"/>
      <w:pPr>
        <w:ind w:left="4680" w:hanging="36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decimal"/>
      <w:lvlText w:val="%8."/>
      <w:lvlJc w:val="left"/>
      <w:pPr>
        <w:ind w:left="6120" w:hanging="360"/>
      </w:pPr>
    </w:lvl>
    <w:lvl w:ilvl="8">
      <w:start w:val="1"/>
      <w:numFmt w:val="decimal"/>
      <w:lvlText w:val="%9."/>
      <w:lvlJc w:val="left"/>
      <w:pPr>
        <w:ind w:left="6840" w:hanging="360"/>
      </w:pPr>
    </w:lvl>
  </w:abstractNum>
  <w:abstractNum w:abstractNumId="9" w15:restartNumberingAfterBreak="0">
    <w:nsid w:val="6F962E0C"/>
    <w:multiLevelType w:val="multilevel"/>
    <w:tmpl w:val="8B500BC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2."/>
      <w:lvlJc w:val="left"/>
      <w:pPr>
        <w:ind w:left="1800" w:hanging="360"/>
      </w:pPr>
    </w:lvl>
    <w:lvl w:ilvl="2">
      <w:start w:val="1"/>
      <w:numFmt w:val="decimal"/>
      <w:lvlText w:val="%3."/>
      <w:lvlJc w:val="left"/>
      <w:pPr>
        <w:ind w:left="2520" w:hanging="36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decimal"/>
      <w:lvlText w:val="%5."/>
      <w:lvlJc w:val="left"/>
      <w:pPr>
        <w:ind w:left="3960" w:hanging="360"/>
      </w:pPr>
    </w:lvl>
    <w:lvl w:ilvl="5">
      <w:start w:val="1"/>
      <w:numFmt w:val="decimal"/>
      <w:lvlText w:val="%6."/>
      <w:lvlJc w:val="left"/>
      <w:pPr>
        <w:ind w:left="4680" w:hanging="36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decimal"/>
      <w:lvlText w:val="%8."/>
      <w:lvlJc w:val="left"/>
      <w:pPr>
        <w:ind w:left="6120" w:hanging="360"/>
      </w:pPr>
    </w:lvl>
    <w:lvl w:ilvl="8">
      <w:start w:val="1"/>
      <w:numFmt w:val="decimal"/>
      <w:lvlText w:val="%9."/>
      <w:lvlJc w:val="left"/>
      <w:pPr>
        <w:ind w:left="6840" w:hanging="360"/>
      </w:pPr>
    </w:lvl>
  </w:abstractNum>
  <w:abstractNum w:abstractNumId="10" w15:restartNumberingAfterBreak="0">
    <w:nsid w:val="715516DD"/>
    <w:multiLevelType w:val="multilevel"/>
    <w:tmpl w:val="B8448678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lvlText w:val="%2."/>
      <w:lvlJc w:val="left"/>
      <w:pPr>
        <w:ind w:left="2160" w:hanging="360"/>
      </w:pPr>
    </w:lvl>
    <w:lvl w:ilvl="2">
      <w:start w:val="1"/>
      <w:numFmt w:val="decimal"/>
      <w:lvlText w:val="%3."/>
      <w:lvlJc w:val="left"/>
      <w:pPr>
        <w:ind w:left="2880" w:hanging="36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decimal"/>
      <w:lvlText w:val="%5."/>
      <w:lvlJc w:val="left"/>
      <w:pPr>
        <w:ind w:left="4320" w:hanging="360"/>
      </w:pPr>
    </w:lvl>
    <w:lvl w:ilvl="5">
      <w:start w:val="1"/>
      <w:numFmt w:val="decimal"/>
      <w:lvlText w:val="%6."/>
      <w:lvlJc w:val="left"/>
      <w:pPr>
        <w:ind w:left="5040" w:hanging="36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decimal"/>
      <w:lvlText w:val="%8."/>
      <w:lvlJc w:val="left"/>
      <w:pPr>
        <w:ind w:left="6480" w:hanging="360"/>
      </w:pPr>
    </w:lvl>
    <w:lvl w:ilvl="8">
      <w:start w:val="1"/>
      <w:numFmt w:val="decimal"/>
      <w:lvlText w:val="%9."/>
      <w:lvlJc w:val="left"/>
      <w:pPr>
        <w:ind w:left="7200" w:hanging="360"/>
      </w:pPr>
    </w:lvl>
  </w:abstractNum>
  <w:num w:numId="1">
    <w:abstractNumId w:val="6"/>
  </w:num>
  <w:num w:numId="2">
    <w:abstractNumId w:val="2"/>
  </w:num>
  <w:num w:numId="3">
    <w:abstractNumId w:val="8"/>
  </w:num>
  <w:num w:numId="4">
    <w:abstractNumId w:val="7"/>
  </w:num>
  <w:num w:numId="5">
    <w:abstractNumId w:val="9"/>
  </w:num>
  <w:num w:numId="6">
    <w:abstractNumId w:val="0"/>
  </w:num>
  <w:num w:numId="7">
    <w:abstractNumId w:val="10"/>
  </w:num>
  <w:num w:numId="8">
    <w:abstractNumId w:val="1"/>
  </w:num>
  <w:num w:numId="9">
    <w:abstractNumId w:val="4"/>
  </w:num>
  <w:num w:numId="10">
    <w:abstractNumId w:val="3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7B09"/>
    <w:rsid w:val="00291C7F"/>
    <w:rsid w:val="00393748"/>
    <w:rsid w:val="00495D8E"/>
    <w:rsid w:val="004C7DD6"/>
    <w:rsid w:val="005358F3"/>
    <w:rsid w:val="008D7B09"/>
    <w:rsid w:val="00993AA3"/>
    <w:rsid w:val="00A37F1E"/>
    <w:rsid w:val="00B06422"/>
    <w:rsid w:val="00C26B10"/>
    <w:rsid w:val="00C86232"/>
    <w:rsid w:val="00DB2ABF"/>
    <w:rsid w:val="00F36A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427A8D"/>
  <w15:docId w15:val="{872BFF93-38FB-4017-84A4-5ABDC6AA5F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en-IN" w:eastAsia="en-I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Default">
    <w:name w:val="Default"/>
    <w:rsid w:val="009A72A3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E05EC6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DA5AB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ZoJdMrG7ppZ4a49iLbb6r8cFHmw==">CgMxLjA4AHIhMW9EUkZ4MXBMa2hYdnh3TkJucXNkMnRiNXIycFV5c2RR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3</Pages>
  <Words>632</Words>
  <Characters>3603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nagaraj9992@hotmail.com</dc:creator>
  <cp:lastModifiedBy>admin</cp:lastModifiedBy>
  <cp:revision>10</cp:revision>
  <dcterms:created xsi:type="dcterms:W3CDTF">2025-09-01T10:30:00Z</dcterms:created>
  <dcterms:modified xsi:type="dcterms:W3CDTF">2026-02-02T07:51:00Z</dcterms:modified>
</cp:coreProperties>
</file>